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ind w:left="4514" w:hanging="10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PROGRAMMAZIONE SCIENZE UMANE </w:t>
      </w:r>
    </w:p>
    <w:tbl>
      <w:tblPr>
        <w:tblW w:w="15028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979"/>
        <w:gridCol w:w="10129"/>
        <w:gridCol w:w="1920"/>
      </w:tblGrid>
      <w:tr>
        <w:tblPrEx>
          <w:shd w:val="clear" w:color="auto" w:fill="cdd4e9"/>
        </w:tblPrEx>
        <w:trPr>
          <w:trHeight w:val="340" w:hRule="atLeast"/>
        </w:trPr>
        <w:tc>
          <w:tcPr>
            <w:tcW w:type="dxa" w:w="29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29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91"/>
            </w:tcMar>
            <w:vAlign w:val="top"/>
          </w:tcPr>
          <w:p>
            <w:pPr>
              <w:pStyle w:val="Normal.0"/>
              <w:spacing w:after="0" w:line="240" w:lineRule="auto"/>
              <w:ind w:right="1111"/>
              <w:jc w:val="center"/>
            </w:pPr>
            <w:r>
              <w:rPr>
                <w:rFonts w:ascii="Calibri" w:cs="Calibri" w:hAnsi="Calibri" w:eastAsia="Calibri"/>
                <w:b w:val="1"/>
                <w:bCs w:val="1"/>
                <w:sz w:val="28"/>
                <w:szCs w:val="28"/>
                <w:rtl w:val="0"/>
                <w:lang w:val="it-IT"/>
              </w:rPr>
              <w:t xml:space="preserve">CLASSI: PRIME </w:t>
            </w:r>
          </w:p>
        </w:tc>
        <w:tc>
          <w:tcPr>
            <w:tcW w:type="dxa" w:w="192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line="240" w:lineRule="auto"/>
        <w:ind w:left="108" w:hanging="108"/>
        <w:jc w:val="center"/>
      </w:pPr>
    </w:p>
    <w:p>
      <w:pPr>
        <w:pStyle w:val="Normal.0"/>
        <w:widowControl w:val="0"/>
        <w:spacing w:after="0" w:line="240" w:lineRule="auto"/>
        <w:jc w:val="center"/>
      </w:pPr>
    </w:p>
    <w:p>
      <w:pPr>
        <w:pStyle w:val="Normal.0"/>
        <w:spacing w:after="254"/>
        <w:ind w:left="7145" w:firstLine="0"/>
        <w:jc w:val="both"/>
      </w:pPr>
      <w:r>
        <w:rPr>
          <w:rFonts w:ascii="Calibri" w:cs="Calibri" w:hAnsi="Calibri" w:eastAsia="Calibri"/>
          <w:b w:val="1"/>
          <w:bCs w:val="1"/>
          <w:rtl w:val="0"/>
          <w:lang w:val="it-IT"/>
        </w:rPr>
        <w:t xml:space="preserve"> </w:t>
      </w:r>
    </w:p>
    <w:p>
      <w:pPr>
        <w:pStyle w:val="Normal.0"/>
        <w:spacing w:after="0" w:line="358" w:lineRule="auto"/>
        <w:ind w:left="7145" w:right="2550" w:firstLine="0"/>
        <w:jc w:val="both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      </w:t>
      </w:r>
    </w:p>
    <w:p>
      <w:pPr>
        <w:pStyle w:val="Normal.0"/>
        <w:spacing w:after="0"/>
        <w:ind w:left="5220" w:firstLine="720"/>
      </w:pPr>
      <w:r>
        <w:rPr>
          <w:rFonts w:ascii="Calibri" w:cs="Calibri" w:hAnsi="Calibri" w:eastAsia="Calibri"/>
          <w:b w:val="1"/>
          <w:bCs w:val="1"/>
          <w:sz w:val="32"/>
          <w:szCs w:val="32"/>
          <w:rtl w:val="0"/>
          <w:lang w:val="it-IT"/>
        </w:rPr>
        <w:t xml:space="preserve">OBIETTIVI MINIMI DISCIPLINA: SCIENZE UMANE </w:t>
      </w:r>
    </w:p>
    <w:tbl>
      <w:tblPr>
        <w:tblW w:w="14743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678"/>
        <w:gridCol w:w="5815"/>
        <w:gridCol w:w="4250"/>
      </w:tblGrid>
      <w:tr>
        <w:tblPrEx>
          <w:shd w:val="clear" w:color="auto" w:fill="cdd4e9"/>
        </w:tblPrEx>
        <w:trPr>
          <w:trHeight w:val="611" w:hRule="atLeast"/>
        </w:trPr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815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557"/>
            </w:tcMar>
            <w:vAlign w:val="center"/>
          </w:tcPr>
          <w:p>
            <w:pPr>
              <w:pStyle w:val="Normal.0"/>
              <w:spacing w:after="0" w:line="240" w:lineRule="auto"/>
              <w:ind w:right="477"/>
              <w:jc w:val="center"/>
            </w:pPr>
            <w:r>
              <w:rPr>
                <w:rFonts w:ascii="Calibri" w:cs="Calibri" w:hAnsi="Calibri" w:eastAsia="Calibri"/>
                <w:b w:val="1"/>
                <w:bCs w:val="1"/>
                <w:sz w:val="28"/>
                <w:szCs w:val="28"/>
                <w:rtl w:val="0"/>
                <w:lang w:val="it-IT"/>
              </w:rPr>
              <w:t xml:space="preserve">CLASSI: PRIME </w:t>
            </w:r>
          </w:p>
        </w:tc>
        <w:tc>
          <w:tcPr>
            <w:tcW w:type="dxa" w:w="4250"/>
            <w:tcBorders>
              <w:top w:val="single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860" w:hRule="atLeast"/>
        </w:trPr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25"/>
            </w:tcMar>
            <w:vAlign w:val="top"/>
          </w:tcPr>
          <w:p>
            <w:pPr>
              <w:pStyle w:val="Normal.0"/>
              <w:spacing w:after="0" w:line="240" w:lineRule="auto"/>
              <w:ind w:right="745"/>
            </w:pP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it-IT"/>
              </w:rPr>
              <w:t xml:space="preserve">NUCLEI DISCIPLINARI   (CONOSCENZE) </w:t>
            </w:r>
          </w:p>
        </w:tc>
        <w:tc>
          <w:tcPr>
            <w:tcW w:type="dxa" w:w="5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it-IT"/>
              </w:rPr>
              <w:t>ABILITA</w:t>
            </w: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it-IT"/>
              </w:rPr>
              <w:t xml:space="preserve">’ </w:t>
            </w:r>
          </w:p>
        </w:tc>
        <w:tc>
          <w:tcPr>
            <w:tcW w:type="dxa" w:w="4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it-IT"/>
              </w:rPr>
              <w:t xml:space="preserve">COMPETENZE </w:t>
            </w:r>
          </w:p>
        </w:tc>
      </w:tr>
      <w:tr>
        <w:tblPrEx>
          <w:shd w:val="clear" w:color="auto" w:fill="cdd4e9"/>
        </w:tblPrEx>
        <w:trPr>
          <w:trHeight w:val="2175" w:hRule="atLeast"/>
        </w:trPr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tl w:val="0"/>
                <w:lang w:val="it-IT"/>
              </w:rPr>
              <w:t xml:space="preserve">Tutti gli argomenti </w:t>
            </w:r>
          </w:p>
        </w:tc>
        <w:tc>
          <w:tcPr>
            <w:tcW w:type="dxa" w:w="5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/>
            </w:pPr>
            <w:r>
              <w:rPr>
                <w:rtl w:val="0"/>
                <w:lang w:val="it-IT"/>
              </w:rPr>
              <w:t xml:space="preserve">Riconoscere il lessico disciplinare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1" w:line="239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Compiere, nella lettura del testo, le seguenti operazioni: individuare termini e concetti chiave; enucleare le idee centrali; riassumere, in forma sia orale, sia scritta, le tesi fondamentali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 </w:t>
            </w:r>
          </w:p>
        </w:tc>
        <w:tc>
          <w:tcPr>
            <w:tcW w:type="dxa" w:w="4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39" w:lineRule="auto"/>
              <w:rPr/>
            </w:pPr>
            <w:r>
              <w:rPr>
                <w:rtl w:val="0"/>
                <w:lang w:val="it-IT"/>
              </w:rPr>
              <w:t xml:space="preserve">Utilizzare  il lessico disciplinare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347" w:hRule="atLeast"/>
        </w:trPr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tl w:val="0"/>
                <w:lang w:val="it-IT"/>
              </w:rPr>
              <w:t xml:space="preserve">PSICOLOGIA </w:t>
            </w:r>
          </w:p>
        </w:tc>
        <w:tc>
          <w:tcPr>
            <w:tcW w:type="dxa" w:w="5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 </w:t>
            </w:r>
          </w:p>
        </w:tc>
        <w:tc>
          <w:tcPr>
            <w:tcW w:type="dxa" w:w="4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Calibri" w:cs="Calibri" w:hAnsi="Calibri" w:eastAsia="Calibri"/>
                <w:b w:val="1"/>
                <w:bCs w:val="1"/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4051" w:hRule="atLeast"/>
        </w:trPr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/>
            </w:pPr>
            <w:r>
              <w:rPr>
                <w:rtl w:val="0"/>
                <w:lang w:val="it-IT"/>
              </w:rPr>
              <w:t xml:space="preserve">La nascita della psicologia scientifica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La percezione </w:t>
            </w:r>
            <w:r>
              <w:rPr>
                <w:rtl w:val="0"/>
                <w:lang w:val="it-IT"/>
              </w:rPr>
              <w:t>e la scuola della Gestalt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apprendimento</w:t>
            </w:r>
            <w:r>
              <w:rPr>
                <w:rtl w:val="0"/>
                <w:lang w:val="it-IT"/>
              </w:rPr>
              <w:t>(Pavlov, Skinner, Kohler, Bandura)</w:t>
            </w: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Memoria, intelligenza e differenze individuali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La comunicazione ed il linguaggio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5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59" w:line="256" w:lineRule="auto"/>
              <w:jc w:val="both"/>
              <w:rPr/>
            </w:pPr>
            <w:r>
              <w:rPr>
                <w:rtl w:val="0"/>
                <w:lang w:val="it-IT"/>
              </w:rPr>
              <w:t xml:space="preserve">Cogliere la differenza tra psicologia scientifica e psicologia del senso comune </w:t>
            </w:r>
          </w:p>
          <w:p>
            <w:pPr>
              <w:pStyle w:val="Normal.0"/>
              <w:bidi w:val="0"/>
              <w:spacing w:after="158" w:line="254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Distinguere gli assunti fondamentali di alcune delle principali scuole psicologiche: strutturalismo, Gestalt, comportamentismo, cognitivismo </w:t>
            </w:r>
          </w:p>
          <w:p>
            <w:pPr>
              <w:pStyle w:val="Normal.0"/>
              <w:bidi w:val="0"/>
              <w:spacing w:after="0" w:line="239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it-IT"/>
              </w:rPr>
              <w:t>Definire e descrivere i principali processi psichici e le principali dimensioni dell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esperienza comunicativa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4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159" w:line="256" w:lineRule="auto"/>
              <w:jc w:val="both"/>
              <w:rPr/>
            </w:pPr>
            <w:r>
              <w:rPr>
                <w:rtl w:val="0"/>
                <w:lang w:val="it-IT"/>
              </w:rPr>
              <w:t xml:space="preserve">Riconoscere le caratteristiche della psicologia scientifica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rtl w:val="0"/>
                <w:lang w:val="it-IT"/>
              </w:rPr>
              <w:t>Confrontare teorie e concetti appresi con 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esperienza personale diretta e indiretta </w:t>
            </w:r>
          </w:p>
        </w:tc>
      </w:tr>
      <w:tr>
        <w:tblPrEx>
          <w:shd w:val="clear" w:color="auto" w:fill="cdd4e9"/>
        </w:tblPrEx>
        <w:trPr>
          <w:trHeight w:val="316" w:hRule="atLeast"/>
        </w:trPr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tl w:val="0"/>
                <w:lang w:val="it-IT"/>
              </w:rPr>
              <w:t xml:space="preserve">PEDAGOGIA </w:t>
            </w:r>
          </w:p>
        </w:tc>
        <w:tc>
          <w:tcPr>
            <w:tcW w:type="dxa" w:w="5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tl w:val="0"/>
                <w:lang w:val="it-IT"/>
              </w:rPr>
              <w:t xml:space="preserve"> </w:t>
            </w:r>
          </w:p>
        </w:tc>
        <w:tc>
          <w:tcPr>
            <w:tcW w:type="dxa" w:w="4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tl w:val="0"/>
                <w:lang w:val="it-IT"/>
              </w:rPr>
              <w:t xml:space="preserve"> </w:t>
            </w:r>
          </w:p>
        </w:tc>
      </w:tr>
      <w:tr>
        <w:tblPrEx>
          <w:shd w:val="clear" w:color="auto" w:fill="cdd4e9"/>
        </w:tblPrEx>
        <w:trPr>
          <w:trHeight w:val="3241" w:hRule="atLeast"/>
        </w:trPr>
        <w:tc>
          <w:tcPr>
            <w:tcW w:type="dxa" w:w="46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/>
            </w:pPr>
            <w:r>
              <w:rPr>
                <w:rtl w:val="0"/>
                <w:lang w:val="it-IT"/>
              </w:rPr>
              <w:t xml:space="preserve">Introduzione allo studio della pedagogia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educazione nel mondo antico</w:t>
            </w:r>
            <w:r>
              <w:rPr>
                <w:rtl w:val="0"/>
                <w:lang w:val="it-IT"/>
              </w:rPr>
              <w:t xml:space="preserve"> e la nascita della scrittura</w:t>
            </w:r>
            <w:r>
              <w:rPr>
                <w:rtl w:val="0"/>
                <w:lang w:val="it-IT"/>
              </w:rPr>
              <w:t xml:space="preserve"> (Egizi, Ebrei,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Greci</w:t>
            </w:r>
            <w:r>
              <w:rPr>
                <w:rtl w:val="0"/>
                <w:lang w:val="it-IT"/>
              </w:rPr>
              <w:t xml:space="preserve">)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 xml:space="preserve">educazione nella </w:t>
            </w:r>
            <w:r>
              <w:rPr>
                <w:rFonts w:ascii="Calibri" w:cs="Calibri" w:hAnsi="Calibri" w:eastAsia="Calibri"/>
                <w:i w:val="1"/>
                <w:iCs w:val="1"/>
                <w:rtl w:val="0"/>
                <w:lang w:val="it-IT"/>
              </w:rPr>
              <w:t xml:space="preserve">polis </w:t>
            </w:r>
            <w:r>
              <w:rPr>
                <w:rtl w:val="0"/>
                <w:lang w:val="it-IT"/>
              </w:rPr>
              <w:t xml:space="preserve">(Sparta e Atene)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I Sofisti e Socrate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Platone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Aristotele </w:t>
            </w:r>
          </w:p>
        </w:tc>
        <w:tc>
          <w:tcPr>
            <w:tcW w:type="dxa" w:w="58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56" w:lineRule="auto"/>
              <w:rPr/>
            </w:pPr>
            <w:r>
              <w:rPr>
                <w:rtl w:val="0"/>
                <w:lang w:val="it-IT"/>
              </w:rPr>
              <w:t>Illustrare la pluralit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>di contesti, metodi e finalit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del processo formativo.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>Illustrare i principali modelli educativi dell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et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antica. </w:t>
            </w:r>
          </w:p>
        </w:tc>
        <w:tc>
          <w:tcPr>
            <w:tcW w:type="dxa" w:w="4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9"/>
            </w:tcMar>
            <w:vAlign w:val="top"/>
          </w:tcPr>
          <w:p>
            <w:pPr>
              <w:pStyle w:val="Normal.0"/>
              <w:spacing w:after="0" w:line="255" w:lineRule="auto"/>
              <w:ind w:right="49"/>
              <w:jc w:val="both"/>
              <w:rPr/>
            </w:pPr>
            <w:r>
              <w:rPr>
                <w:rtl w:val="0"/>
                <w:lang w:val="it-IT"/>
              </w:rPr>
              <w:t>Riconoscere, nell</w:t>
            </w:r>
            <w:r>
              <w:rPr>
                <w:rtl w:val="0"/>
                <w:lang w:val="it-IT"/>
              </w:rPr>
              <w:t>’</w:t>
            </w:r>
            <w:r>
              <w:rPr>
                <w:rtl w:val="0"/>
                <w:lang w:val="it-IT"/>
              </w:rPr>
              <w:t>esperienza personale diretta e indiretta, la pluralit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>di contesti, metodi e finalit</w:t>
            </w:r>
            <w:r>
              <w:rPr>
                <w:rtl w:val="0"/>
                <w:lang w:val="it-IT"/>
              </w:rPr>
              <w:t xml:space="preserve">à </w:t>
            </w:r>
            <w:r>
              <w:rPr>
                <w:rtl w:val="0"/>
                <w:lang w:val="it-IT"/>
              </w:rPr>
              <w:t xml:space="preserve">del processo formativo. </w:t>
            </w:r>
          </w:p>
          <w:p>
            <w:pPr>
              <w:pStyle w:val="Normal.0"/>
              <w:bidi w:val="0"/>
              <w:spacing w:after="11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 </w:t>
            </w:r>
          </w:p>
          <w:p>
            <w:pPr>
              <w:pStyle w:val="Normal.0"/>
              <w:tabs>
                <w:tab w:val="center" w:pos="1786"/>
                <w:tab w:val="center" w:pos="2689"/>
                <w:tab w:val="center" w:pos="3093"/>
                <w:tab w:val="right" w:pos="4085"/>
              </w:tabs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Individuare </w:t>
              <w:tab/>
              <w:t xml:space="preserve">connessioni </w:t>
              <w:tab/>
              <w:t xml:space="preserve">tra </w:t>
              <w:tab/>
              <w:t xml:space="preserve">i </w:t>
              <w:tab/>
              <w:t xml:space="preserve">modelli 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  <w:lang w:val="it-IT"/>
              </w:rPr>
              <w:t xml:space="preserve">educativi studiati e i diversi contesti storicosociali. </w:t>
            </w:r>
          </w:p>
        </w:tc>
      </w:tr>
    </w:tbl>
    <w:p>
      <w:pPr>
        <w:pStyle w:val="Normal.0"/>
        <w:widowControl w:val="0"/>
        <w:spacing w:after="0" w:line="240" w:lineRule="auto"/>
        <w:ind w:left="108" w:hanging="108"/>
      </w:pPr>
    </w:p>
    <w:p>
      <w:pPr>
        <w:pStyle w:val="Normal.0"/>
        <w:widowControl w:val="0"/>
        <w:spacing w:after="0" w:line="240" w:lineRule="auto"/>
      </w:pPr>
    </w:p>
    <w:p>
      <w:pPr>
        <w:pStyle w:val="Normal.0"/>
        <w:spacing w:after="0"/>
        <w:jc w:val="both"/>
      </w:pPr>
      <w:r>
        <w:rPr>
          <w:sz w:val="32"/>
          <w:szCs w:val="32"/>
          <w:rtl w:val="0"/>
          <w:lang w:val="it-IT"/>
        </w:rPr>
        <w:t xml:space="preserve"> </w:t>
      </w:r>
    </w:p>
    <w:sectPr>
      <w:headerReference w:type="default" r:id="rId4"/>
      <w:footerReference w:type="default" r:id="rId5"/>
      <w:pgSz w:w="16840" w:h="11900" w:orient="landscape"/>
      <w:pgMar w:top="2210" w:right="5938" w:bottom="1439" w:left="1133" w:header="708" w:footer="71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after="0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3</w:t>
    </w:r>
    <w:r>
      <w:rPr/>
      <w:fldChar w:fldCharType="end" w:fldLock="0"/>
    </w:r>
    <w:r>
      <w:rPr>
        <w:rtl w:val="0"/>
        <w:lang w:val="it-IT"/>
      </w:rPr>
      <w:t>/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>
      <w:t>3</w:t>
    </w:r>
    <w:r>
      <w:rPr/>
      <w:fldChar w:fldCharType="end" w:fldLock="0"/>
    </w:r>
    <w:r>
      <w:rPr>
        <w:rtl w:val="0"/>
        <w:lang w:val="it-IT"/>
      </w:rPr>
      <w:t xml:space="preserve"> </w:t>
    </w:r>
  </w:p>
  <w:p>
    <w:pPr>
      <w:pStyle w:val="Normal.0"/>
      <w:spacing w:after="0"/>
    </w:pPr>
    <w:r>
      <w:rPr>
        <w:rtl w:val="0"/>
        <w:lang w:val="it-IT"/>
      </w:rPr>
      <w:t xml:space="preserve">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