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spacing w:after="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II ANNO</w:t>
      </w:r>
    </w:p>
    <w:tbl>
      <w:tblPr>
        <w:tblW w:w="1601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19"/>
        <w:gridCol w:w="4820"/>
        <w:gridCol w:w="4252"/>
        <w:gridCol w:w="3827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93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9cc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 xml:space="preserve">Disciplina: Lingua e cultura inglese </w:t>
            </w:r>
          </w:p>
        </w:tc>
        <w:tc>
          <w:tcPr>
            <w:tcW w:type="dxa" w:w="807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9cc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Ore settimanali: 3</w:t>
            </w:r>
          </w:p>
        </w:tc>
      </w:tr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NUCLEO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COMPETENZE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OBIETTIVI D</w:t>
            </w:r>
            <w:r>
              <w:rPr>
                <w:rFonts w:ascii="Times New Roman" w:hAnsi="Times New Roman" w:hint="default"/>
                <w:b w:val="1"/>
                <w:bCs w:val="1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APPRENDIMENTO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hd w:val="nil" w:color="auto" w:fill="auto"/>
                <w:rtl w:val="0"/>
                <w:lang w:val="it-IT"/>
              </w:rPr>
              <w:t>CONTENUTI</w:t>
            </w:r>
          </w:p>
        </w:tc>
      </w:tr>
      <w:tr>
        <w:tblPrEx>
          <w:shd w:val="clear" w:color="auto" w:fill="ced7e7"/>
        </w:tblPrEx>
        <w:trPr>
          <w:trHeight w:val="1732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Have You Ever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…”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Parlare del passato.</w:t>
            </w:r>
          </w:p>
          <w:p>
            <w:pPr>
              <w:pStyle w:val="Paragrafo elenco"/>
              <w:numPr>
                <w:ilvl w:val="0"/>
                <w:numId w:val="1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Parlare di intenzioni e piani futuri.</w:t>
            </w:r>
          </w:p>
          <w:p>
            <w:pPr>
              <w:pStyle w:val="Paragrafo elenco"/>
              <w:numPr>
                <w:ilvl w:val="0"/>
                <w:numId w:val="1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Parlare di esperienze e di azioni recenti.</w:t>
            </w:r>
          </w:p>
          <w:p>
            <w:pPr>
              <w:pStyle w:val="Paragrafo elenco"/>
              <w:numPr>
                <w:ilvl w:val="0"/>
                <w:numId w:val="1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Riferire un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esperienza o un avvenimento e descrivere sentimenti e reazioni.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past events.</w:t>
            </w:r>
          </w:p>
          <w:p>
            <w:pPr>
              <w:pStyle w:val="Paragrafo elenco"/>
              <w:numPr>
                <w:ilvl w:val="0"/>
                <w:numId w:val="2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future intentions; making and talking about arrangements.</w:t>
            </w:r>
          </w:p>
          <w:p>
            <w:pPr>
              <w:pStyle w:val="Paragrafo elenco"/>
              <w:numPr>
                <w:ilvl w:val="0"/>
                <w:numId w:val="2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experiences; comparing experiences.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Revision (past and future tenses).</w:t>
            </w:r>
          </w:p>
          <w:p>
            <w:pPr>
              <w:pStyle w:val="Paragrafo elenco"/>
              <w:numPr>
                <w:ilvl w:val="0"/>
                <w:numId w:val="3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Present perfect (1):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ever/never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been/gone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recently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; present perfect vs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. past simple; agreeing and disagreeing: 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so have I/neither have I, oh, I did/oh, I didn</w:t>
            </w:r>
            <w:r>
              <w:rPr>
                <w:rFonts w:ascii="Times New Roman" w:hAnsi="Times New Roman" w:hint="default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’</w:t>
            </w:r>
            <w:r>
              <w:rPr>
                <w:rFonts w:ascii="Times New Roman" w:hAnsi="Times New Roman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  <w:p>
            <w:pPr>
              <w:pStyle w:val="Paragrafo elenco"/>
              <w:numPr>
                <w:ilvl w:val="0"/>
                <w:numId w:val="3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Present perfect (2): </w:t>
            </w:r>
            <w:r>
              <w:rPr>
                <w:rFonts w:ascii="Times New Roman" w:hAnsi="Times New Roman"/>
                <w:b w:val="0"/>
                <w:bCs w:val="0"/>
                <w:i w:val="1"/>
                <w:iCs w:val="1"/>
                <w:sz w:val="20"/>
                <w:szCs w:val="20"/>
                <w:shd w:val="nil" w:color="auto" w:fill="auto"/>
                <w:rtl w:val="0"/>
                <w:lang w:val="en-US"/>
              </w:rPr>
              <w:t>just, already, yet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ced7e7"/>
        </w:tblPrEx>
        <w:trPr>
          <w:trHeight w:val="1732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“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What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s Going on?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”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Parlare di cosa sta succedendo. </w:t>
            </w:r>
          </w:p>
          <w:p>
            <w:pPr>
              <w:pStyle w:val="Paragrafo elenco"/>
              <w:numPr>
                <w:ilvl w:val="0"/>
                <w:numId w:val="4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Parlare di situazioni abituali del passato; chiedere e parlare di azioni avvenute in passato e di eventi che stavano avvenendo in un preciso momento del passato.</w:t>
            </w:r>
          </w:p>
          <w:p>
            <w:pPr>
              <w:pStyle w:val="Paragrafo elenco"/>
              <w:numPr>
                <w:ilvl w:val="0"/>
                <w:numId w:val="4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Parlare di obblighi e divieti.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5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what has been going on.</w:t>
            </w:r>
          </w:p>
          <w:p>
            <w:pPr>
              <w:pStyle w:val="Paragrafo elenco"/>
              <w:numPr>
                <w:ilvl w:val="0"/>
                <w:numId w:val="5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the past; Talking about what you used to do; Talking about what was happening.</w:t>
            </w:r>
          </w:p>
          <w:p>
            <w:pPr>
              <w:pStyle w:val="Paragrafo elenco"/>
              <w:numPr>
                <w:ilvl w:val="0"/>
                <w:numId w:val="5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Expressing obligation, prohibition, absence of obligation; Refusing invitations; Making an excuse.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Present Perfect Continuous. </w:t>
            </w:r>
          </w:p>
          <w:p>
            <w:pPr>
              <w:pStyle w:val="Paragrafo elenco"/>
              <w:numPr>
                <w:ilvl w:val="0"/>
                <w:numId w:val="6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The past continuous tense. Question words. Adverbs of manner.</w:t>
            </w:r>
          </w:p>
          <w:p>
            <w:pPr>
              <w:pStyle w:val="Paragrafo elenco"/>
              <w:numPr>
                <w:ilvl w:val="0"/>
                <w:numId w:val="6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Used to. </w:t>
            </w:r>
          </w:p>
          <w:p>
            <w:pPr>
              <w:pStyle w:val="Paragrafo elenco"/>
              <w:numPr>
                <w:ilvl w:val="0"/>
                <w:numId w:val="6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Must - Have to.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984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Normale"/>
              <w:bidi w:val="0"/>
              <w:spacing w:after="0" w:line="276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What Would You Do If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en-US"/>
              </w:rPr>
              <w:t>…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Parlare di situazioni improbabili, di situazioni immaginarie.</w:t>
            </w:r>
          </w:p>
          <w:p>
            <w:pPr>
              <w:pStyle w:val="Paragrafo elenco"/>
              <w:numPr>
                <w:ilvl w:val="0"/>
                <w:numId w:val="7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Chiedere e parlare di situazioni non reali e condizioni improbabili.</w:t>
            </w:r>
          </w:p>
          <w:p>
            <w:pPr>
              <w:pStyle w:val="Paragrafo elenco"/>
              <w:numPr>
                <w:ilvl w:val="0"/>
                <w:numId w:val="7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it-IT"/>
              </w:rPr>
              <w:t>Enfatizzare eventi e situazioni; parlare delle conseguenze delle decisioni; dare definizioni.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8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Talking about the improbable. Saying what you would do in imaginary situations.</w:t>
            </w:r>
          </w:p>
          <w:p>
            <w:pPr>
              <w:pStyle w:val="Paragrafo elenco"/>
              <w:numPr>
                <w:ilvl w:val="0"/>
                <w:numId w:val="8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Saying what you had better do. Talking about unreal situations and improbable conditions.</w:t>
            </w:r>
          </w:p>
          <w:p>
            <w:pPr>
              <w:pStyle w:val="Paragrafo elenco"/>
              <w:numPr>
                <w:ilvl w:val="0"/>
                <w:numId w:val="8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b w:val="1"/>
                <w:bCs w:val="1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en-US"/>
              </w:rPr>
              <w:t>Emphasizing. Talking about consequences. Giving definitions.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aragrafo elenco"/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First and second conditional.</w:t>
            </w:r>
          </w:p>
          <w:p>
            <w:pPr>
              <w:pStyle w:val="Paragrafo elenco"/>
              <w:numPr>
                <w:ilvl w:val="0"/>
                <w:numId w:val="9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Wish+ past. </w:t>
            </w:r>
          </w:p>
          <w:p>
            <w:pPr>
              <w:pStyle w:val="Paragrafo elenco"/>
              <w:numPr>
                <w:ilvl w:val="0"/>
                <w:numId w:val="9"/>
              </w:numPr>
              <w:bidi w:val="0"/>
              <w:spacing w:after="0" w:line="276" w:lineRule="auto"/>
              <w:ind w:right="0"/>
              <w:jc w:val="both"/>
              <w:rPr>
                <w:rFonts w:ascii="Times New Roman" w:hAnsi="Times New Roman"/>
                <w:sz w:val="20"/>
                <w:szCs w:val="20"/>
                <w:rtl w:val="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Relative clauses.</w:t>
            </w:r>
            <w:r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Metodi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Strumenti</w:t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jc w:val="center"/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it-IT"/>
              </w:rPr>
              <w:t>Valutazione</w:t>
            </w:r>
          </w:p>
        </w:tc>
      </w:tr>
      <w:tr>
        <w:tblPrEx>
          <w:shd w:val="clear" w:color="auto" w:fill="ced7e7"/>
        </w:tblPrEx>
        <w:trPr>
          <w:trHeight w:val="3522" w:hRule="atLeast"/>
        </w:trPr>
        <w:tc>
          <w:tcPr>
            <w:tcW w:type="dxa" w:w="31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widowControl w:val="0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kern w:val="28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Lezioni frontali.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Lettura e commento dei libri di testo.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Discussioni di gruppo.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Lavoro individuale e di gruppo.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Metodo intuitivo-deduttivo.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Lezioni interattive e dialogate alla scoperta di relazioni, nessi, regole.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Lavoro guidato e individualizzato per gli alunni con difficolt</w:t>
            </w:r>
            <w:r>
              <w:rPr>
                <w:rFonts w:ascii="Times New Roman" w:hAnsi="Times New Roman" w:hint="default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di apprendimento.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Cooperative Learning.</w:t>
            </w:r>
          </w:p>
          <w:p>
            <w:pPr>
              <w:pStyle w:val="Normale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Flipped Classroom.</w:t>
            </w:r>
          </w:p>
        </w:tc>
        <w:tc>
          <w:tcPr>
            <w:tcW w:type="dxa" w:w="48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widowControl w:val="0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kern w:val="28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Libro di testo, eserciziario. </w:t>
            </w:r>
          </w:p>
          <w:p>
            <w:pPr>
              <w:pStyle w:val="Normale"/>
              <w:widowControl w:val="0"/>
              <w:numPr>
                <w:ilvl w:val="0"/>
                <w:numId w:val="11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Sussidi didattici di supporto. </w:t>
            </w:r>
          </w:p>
          <w:p>
            <w:pPr>
              <w:pStyle w:val="Normale"/>
              <w:widowControl w:val="0"/>
              <w:numPr>
                <w:ilvl w:val="0"/>
                <w:numId w:val="11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Lavagna e/o L.I.M.</w:t>
            </w:r>
          </w:p>
          <w:p>
            <w:pPr>
              <w:pStyle w:val="Normale"/>
              <w:widowControl w:val="0"/>
              <w:numPr>
                <w:ilvl w:val="0"/>
                <w:numId w:val="11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Piattaforme multimediali.</w:t>
            </w:r>
          </w:p>
          <w:p>
            <w:pPr>
              <w:pStyle w:val="Normale"/>
              <w:widowControl w:val="0"/>
              <w:numPr>
                <w:ilvl w:val="0"/>
                <w:numId w:val="11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kern w:val="28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Internet.</w:t>
            </w:r>
          </w:p>
          <w:p>
            <w:pPr>
              <w:pStyle w:val="Normale"/>
              <w:spacing w:after="200" w:line="276" w:lineRule="auto"/>
              <w:jc w:val="both"/>
            </w:pPr>
            <w:r>
              <w:rPr>
                <w:rFonts w:ascii="Times New Roman" w:cs="Times New Roman" w:hAnsi="Times New Roman" w:eastAsia="Times New Roman"/>
                <w:kern w:val="28"/>
                <w:sz w:val="20"/>
                <w:szCs w:val="20"/>
                <w:shd w:val="nil" w:color="auto" w:fill="auto"/>
                <w:lang w:val="it-IT"/>
              </w:rPr>
            </w:r>
          </w:p>
        </w:tc>
        <w:tc>
          <w:tcPr>
            <w:tcW w:type="dxa" w:w="42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476"/>
            </w:tcMar>
            <w:vAlign w:val="top"/>
          </w:tcPr>
          <w:p>
            <w:pPr>
              <w:pStyle w:val="Normale"/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kern w:val="28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PROVE SCRITTE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spacing w:after="0" w:line="276" w:lineRule="auto"/>
              <w:ind w:right="396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Prove strutturate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spacing w:after="0" w:line="276" w:lineRule="auto"/>
              <w:ind w:right="396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Prove aperte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spacing w:after="0" w:line="276" w:lineRule="auto"/>
              <w:ind w:right="396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Prove miste</w:t>
            </w:r>
          </w:p>
          <w:p>
            <w:pPr>
              <w:pStyle w:val="Normale"/>
              <w:numPr>
                <w:ilvl w:val="0"/>
                <w:numId w:val="12"/>
              </w:numPr>
              <w:bidi w:val="0"/>
              <w:spacing w:after="0" w:line="276" w:lineRule="auto"/>
              <w:ind w:right="396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Prove online</w:t>
            </w:r>
          </w:p>
          <w:p>
            <w:pPr>
              <w:pStyle w:val="Normale"/>
              <w:widowControl w:val="0"/>
              <w:bidi w:val="0"/>
              <w:spacing w:after="0" w:line="276" w:lineRule="auto"/>
              <w:ind w:left="0" w:right="396" w:firstLine="0"/>
              <w:jc w:val="both"/>
              <w:rPr>
                <w:rFonts w:ascii="Times New Roman" w:cs="Times New Roman" w:hAnsi="Times New Roman" w:eastAsia="Times New Roman"/>
                <w:b w:val="1"/>
                <w:bCs w:val="1"/>
                <w:kern w:val="28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kern w:val="28"/>
                <w:sz w:val="20"/>
                <w:szCs w:val="20"/>
                <w:shd w:val="nil" w:color="auto" w:fill="auto"/>
                <w:rtl w:val="0"/>
                <w:lang w:val="it-IT"/>
              </w:rPr>
              <w:t>PROVE ORALI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Interrogazioni</w:t>
            </w:r>
          </w:p>
          <w:p>
            <w:pPr>
              <w:pStyle w:val="Normale"/>
              <w:bidi w:val="0"/>
              <w:spacing w:after="0" w:line="276" w:lineRule="auto"/>
              <w:ind w:left="347" w:right="0" w:firstLine="0"/>
              <w:jc w:val="left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(esposizione orale e/o alla lavagna o con supporto informatico)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Interventi</w:t>
            </w:r>
          </w:p>
          <w:p>
            <w:pPr>
              <w:pStyle w:val="Normale"/>
              <w:numPr>
                <w:ilvl w:val="0"/>
                <w:numId w:val="13"/>
              </w:numPr>
              <w:bidi w:val="0"/>
              <w:spacing w:after="0" w:line="276" w:lineRule="auto"/>
              <w:ind w:right="0"/>
              <w:jc w:val="left"/>
              <w:rPr>
                <w:rFonts w:ascii="Times New Roman" w:hAnsi="Times New Roman"/>
                <w:sz w:val="20"/>
                <w:szCs w:val="20"/>
                <w:rtl w:val="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Prodotti multimediali</w:t>
            </w:r>
          </w:p>
          <w:p>
            <w:pPr>
              <w:pStyle w:val="Normale"/>
              <w:bidi w:val="0"/>
              <w:spacing w:after="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COMPITI AUTENTICI</w:t>
            </w:r>
          </w:p>
        </w:tc>
        <w:tc>
          <w:tcPr>
            <w:tcW w:type="dxa" w:w="38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e"/>
              <w:spacing w:after="0" w:line="276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</w:rPr>
            </w:pP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it-IT"/>
              </w:rPr>
              <w:t>Griglie di valutazione</w:t>
            </w:r>
          </w:p>
          <w:p>
            <w:pPr>
              <w:pStyle w:val="Normale"/>
              <w:spacing w:after="0" w:line="276" w:lineRule="auto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e"/>
              <w:bidi w:val="0"/>
              <w:spacing w:after="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Per la valutazione si far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it-IT"/>
              </w:rPr>
              <w:t>riferimento agli OSA o alla griglia approvata in sede dipartimentale</w:t>
            </w:r>
          </w:p>
        </w:tc>
      </w:tr>
      <w:tr>
        <w:tblPrEx>
          <w:shd w:val="clear" w:color="auto" w:fill="ced7e7"/>
        </w:tblPrEx>
        <w:trPr>
          <w:trHeight w:val="2414" w:hRule="atLeast"/>
        </w:trPr>
        <w:tc>
          <w:tcPr>
            <w:tcW w:type="dxa" w:w="160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</w:tabs>
              <w:bidi w:val="0"/>
              <w:spacing w:before="0" w:after="200" w:line="276" w:lineRule="auto"/>
              <w:ind w:left="0" w:right="0" w:firstLine="0"/>
              <w:jc w:val="both"/>
              <w:rPr>
                <w:rFonts w:ascii="Times New Roman" w:cs="Times New Roman" w:hAnsi="Times New Roman" w:eastAsia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In caso di DAD:</w:t>
            </w:r>
          </w:p>
          <w:p>
            <w:pPr>
              <w:pStyle w:val="Di default"/>
              <w:numPr>
                <w:ilvl w:val="0"/>
                <w:numId w:val="14"/>
              </w:numPr>
              <w:bidi w:val="0"/>
              <w:spacing w:before="0" w:after="200" w:line="276" w:lineRule="auto"/>
              <w:ind w:right="0"/>
              <w:jc w:val="both"/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per quanto riguarda i contenuti, saranno privilegiati i 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nuclei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 tematici fondanti e imprescindibili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; </w:t>
            </w:r>
          </w:p>
          <w:p>
            <w:pPr>
              <w:pStyle w:val="Di default"/>
              <w:numPr>
                <w:ilvl w:val="0"/>
                <w:numId w:val="15"/>
              </w:numPr>
              <w:bidi w:val="0"/>
              <w:spacing w:before="0" w:after="200" w:line="276" w:lineRule="auto"/>
              <w:ind w:right="0"/>
              <w:jc w:val="both"/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per quanto attiene agli strumenti, si operer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per mezzo della piattaforma G-suite e del registro elettronico Argo (Titolo 1, art. 5 del Regolamento DAD d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’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Istituto);</w:t>
            </w:r>
          </w:p>
          <w:p>
            <w:pPr>
              <w:pStyle w:val="Di default"/>
              <w:numPr>
                <w:ilvl w:val="0"/>
                <w:numId w:val="15"/>
              </w:numPr>
              <w:bidi w:val="0"/>
              <w:spacing w:before="0" w:after="200" w:line="276" w:lineRule="auto"/>
              <w:ind w:right="0"/>
              <w:jc w:val="both"/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per le modalit</w:t>
            </w:r>
            <w:r>
              <w:rPr>
                <w:rFonts w:ascii="Times New Roman" w:hAnsi="Times New Roman" w:hint="default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 xml:space="preserve">à </w:t>
            </w: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di svolgimento delle verifiche si rimanda al Titolo 4 artt. 1, 2, 3, 5 del Regolamento DAD;</w:t>
            </w:r>
          </w:p>
          <w:p>
            <w:pPr>
              <w:pStyle w:val="Di default"/>
              <w:numPr>
                <w:ilvl w:val="0"/>
                <w:numId w:val="15"/>
              </w:numPr>
              <w:bidi w:val="0"/>
              <w:spacing w:before="0" w:after="200" w:line="276" w:lineRule="auto"/>
              <w:ind w:right="0"/>
              <w:jc w:val="both"/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rFonts w:ascii="Times New Roman" w:hAnsi="Times New Roman"/>
                <w:sz w:val="22"/>
                <w:szCs w:val="22"/>
                <w:u w:color="000000"/>
                <w:rtl w:val="0"/>
                <w:lang w:val="it-IT"/>
                <w14:textOutline w14:w="12700" w14:cap="flat">
                  <w14:noFill/>
                  <w14:miter w14:lim="400000"/>
                </w14:textOutline>
              </w:rPr>
              <w:t>per la valutazione si rimanda al Titolo 5, artt. 1-4 del Regolamento DAD.</w:t>
            </w:r>
          </w:p>
        </w:tc>
      </w:tr>
    </w:tbl>
    <w:p>
      <w:pPr>
        <w:pStyle w:val="Normale"/>
        <w:widowControl w:val="0"/>
        <w:spacing w:after="0" w:line="240" w:lineRule="auto"/>
        <w:jc w:val="center"/>
      </w:pPr>
      <w:r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r>
    </w:p>
    <w:sectPr>
      <w:headerReference w:type="default" r:id="rId4"/>
      <w:footerReference w:type="default" r:id="rId5"/>
      <w:pgSz w:w="16840" w:h="11900" w:orient="landscape"/>
      <w:pgMar w:top="993" w:right="1417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➢"/>
      <w:lvlJc w:val="left"/>
      <w:pPr>
        <w:ind w:left="28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➢"/>
      <w:lvlJc w:val="left"/>
      <w:pPr>
        <w:ind w:left="28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multiLevelType w:val="hybridMultilevel"/>
    <w:lvl w:ilvl="0">
      <w:start w:val="1"/>
      <w:numFmt w:val="bullet"/>
      <w:suff w:val="tab"/>
      <w:lvlText w:val="➢"/>
      <w:lvlJc w:val="left"/>
      <w:pPr>
        <w:ind w:left="283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5" w:hanging="283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5" w:hanging="28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lvl w:ilvl="0">
      <w:start w:val="1"/>
      <w:numFmt w:val="bullet"/>
      <w:suff w:val="tab"/>
      <w:lvlText w:val="➢"/>
      <w:lvlJc w:val="left"/>
      <w:pPr>
        <w:ind w:left="2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89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61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3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05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77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49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216" w:hanging="284"/>
      </w:pPr>
      <w:rPr>
        <w:rFonts w:ascii="Wingdings" w:cs="Wingdings" w:hAnsi="Wingdings" w:eastAsia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5936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28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00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44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6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88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04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2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44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317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3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5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477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19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1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37" w:hanging="284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5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077" w:hanging="284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7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9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1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3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5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7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9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1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lvl w:ilvl="0">
      <w:start w:val="1"/>
      <w:numFmt w:val="bullet"/>
      <w:suff w:val="tab"/>
      <w:lvlText w:val="·"/>
      <w:lvlJc w:val="left"/>
      <w:pPr>
        <w:ind w:left="36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06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178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50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22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394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4667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38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107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4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Paragrafo elenco">
    <w:name w:val="Paragrafo elenco"/>
    <w:next w:val="Paragrafo elenc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